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BF41" w14:textId="77777777" w:rsidR="00F857E5" w:rsidRPr="008F1DB2" w:rsidRDefault="00F857E5" w:rsidP="002B60B5">
      <w:pPr>
        <w:spacing w:line="480" w:lineRule="auto"/>
        <w:jc w:val="center"/>
      </w:pPr>
    </w:p>
    <w:p w14:paraId="4D48D24A" w14:textId="77777777" w:rsidR="00F857E5" w:rsidRPr="008F1DB2" w:rsidRDefault="00F857E5" w:rsidP="002B60B5">
      <w:pPr>
        <w:spacing w:line="480" w:lineRule="auto"/>
        <w:jc w:val="center"/>
      </w:pPr>
    </w:p>
    <w:p w14:paraId="7DB84B21" w14:textId="77777777" w:rsidR="006F2039" w:rsidRPr="008F1DB2" w:rsidRDefault="006F2039" w:rsidP="002B60B5">
      <w:pPr>
        <w:spacing w:line="480" w:lineRule="auto"/>
        <w:jc w:val="center"/>
      </w:pPr>
    </w:p>
    <w:p w14:paraId="5218D342" w14:textId="2887B12D" w:rsidR="004D7F7F" w:rsidRPr="008F1DB2" w:rsidRDefault="009C6825" w:rsidP="002B60B5">
      <w:pPr>
        <w:spacing w:line="480" w:lineRule="auto"/>
        <w:jc w:val="center"/>
        <w:rPr>
          <w:b/>
        </w:rPr>
      </w:pPr>
      <w:r w:rsidRPr="009C6825">
        <w:rPr>
          <w:b/>
          <w:bCs/>
        </w:rPr>
        <w:t>Course Project Part I</w:t>
      </w:r>
    </w:p>
    <w:p w14:paraId="1D6D657E" w14:textId="29E5E578" w:rsidR="00F857E5" w:rsidRPr="008F1DB2" w:rsidRDefault="00707385" w:rsidP="002B60B5">
      <w:pPr>
        <w:spacing w:line="480" w:lineRule="auto"/>
        <w:jc w:val="center"/>
      </w:pPr>
      <w:r>
        <w:t xml:space="preserve">Laura </w:t>
      </w:r>
      <w:proofErr w:type="spellStart"/>
      <w:r>
        <w:t>Kelani</w:t>
      </w:r>
      <w:proofErr w:type="spellEnd"/>
    </w:p>
    <w:p w14:paraId="08DB5670" w14:textId="7622F574" w:rsidR="00F857E5" w:rsidRPr="008F1DB2" w:rsidRDefault="00707385" w:rsidP="002B60B5">
      <w:pPr>
        <w:spacing w:line="480" w:lineRule="auto"/>
        <w:jc w:val="center"/>
      </w:pPr>
      <w:r>
        <w:t>Chamberlain University College of Nursing</w:t>
      </w:r>
    </w:p>
    <w:p w14:paraId="618FBAFC" w14:textId="3A8F200C" w:rsidR="00F857E5" w:rsidRPr="008F1DB2" w:rsidRDefault="00A96F11" w:rsidP="002B60B5">
      <w:pPr>
        <w:spacing w:line="480" w:lineRule="auto"/>
        <w:jc w:val="center"/>
      </w:pPr>
      <w:r>
        <w:t>MATH399 Applied Managerial Statistics</w:t>
      </w:r>
    </w:p>
    <w:p w14:paraId="62054D81" w14:textId="746A6EF6" w:rsidR="00F857E5" w:rsidRPr="008F1DB2" w:rsidRDefault="00F74369" w:rsidP="002B60B5">
      <w:pPr>
        <w:spacing w:line="480" w:lineRule="auto"/>
        <w:jc w:val="center"/>
      </w:pPr>
      <w:r>
        <w:t>Dr. Loretta Pearson</w:t>
      </w:r>
    </w:p>
    <w:p w14:paraId="007B46A7" w14:textId="17A61CA6" w:rsidR="00F857E5" w:rsidRPr="008F1DB2" w:rsidRDefault="00F175E8" w:rsidP="002B60B5">
      <w:pPr>
        <w:spacing w:line="480" w:lineRule="auto"/>
        <w:jc w:val="center"/>
      </w:pPr>
      <w:r>
        <w:t xml:space="preserve">December </w:t>
      </w:r>
      <w:r w:rsidR="00D23117">
        <w:t>5</w:t>
      </w:r>
      <w:r>
        <w:t>, 2020</w:t>
      </w:r>
    </w:p>
    <w:p w14:paraId="145220A7" w14:textId="77777777" w:rsidR="00F857E5" w:rsidRPr="008F1DB2" w:rsidRDefault="00F857E5" w:rsidP="002B60B5">
      <w:pPr>
        <w:spacing w:line="480" w:lineRule="auto"/>
      </w:pPr>
      <w:r w:rsidRPr="008F1DB2">
        <w:br w:type="page"/>
      </w:r>
    </w:p>
    <w:p w14:paraId="073FB7F7" w14:textId="47CD3D05" w:rsidR="008924BE" w:rsidRDefault="00BA5E28" w:rsidP="00420883">
      <w:pPr>
        <w:spacing w:line="480" w:lineRule="auto"/>
        <w:ind w:firstLine="720"/>
        <w:jc w:val="center"/>
        <w:rPr>
          <w:b/>
          <w:bCs/>
        </w:rPr>
      </w:pPr>
      <w:r w:rsidRPr="00BA5E28">
        <w:rPr>
          <w:b/>
          <w:bCs/>
        </w:rPr>
        <w:lastRenderedPageBreak/>
        <w:t>Course Project Part I</w:t>
      </w:r>
    </w:p>
    <w:p w14:paraId="09AE91CE" w14:textId="13F6BC70" w:rsidR="00A2017B" w:rsidRPr="00A2017B" w:rsidRDefault="00A2017B" w:rsidP="00A2017B">
      <w:pPr>
        <w:spacing w:line="480" w:lineRule="auto"/>
        <w:rPr>
          <w:b/>
          <w:bCs/>
        </w:rPr>
      </w:pPr>
      <w:r w:rsidRPr="00A2017B">
        <w:rPr>
          <w:b/>
          <w:bCs/>
        </w:rPr>
        <w:t>Introduction</w:t>
      </w:r>
    </w:p>
    <w:p w14:paraId="18FF79E6" w14:textId="3CA404EF" w:rsidR="002048F6" w:rsidRDefault="002048F6" w:rsidP="00A2017B">
      <w:pPr>
        <w:spacing w:line="480" w:lineRule="auto"/>
        <w:ind w:firstLine="720"/>
      </w:pPr>
      <w:r>
        <w:t>The topic under analysis is the personal income in different states in 2018</w:t>
      </w:r>
      <w:r w:rsidR="00A2017B">
        <w:t>. The focus o</w:t>
      </w:r>
      <w:r w:rsidR="007E10C6">
        <w:t>f</w:t>
      </w:r>
      <w:r w:rsidR="00A2017B">
        <w:t xml:space="preserve"> the analysis is to det</w:t>
      </w:r>
      <w:r w:rsidR="006723A5">
        <w:t>ermine</w:t>
      </w:r>
      <w:r w:rsidR="00A2017B">
        <w:t xml:space="preserve"> the states where </w:t>
      </w:r>
      <w:r w:rsidR="006723A5">
        <w:t>personal</w:t>
      </w:r>
      <w:r w:rsidR="00A2017B">
        <w:t xml:space="preserve"> incomes </w:t>
      </w:r>
      <w:r w:rsidR="007E10C6">
        <w:t>are</w:t>
      </w:r>
      <w:r w:rsidR="00A2017B">
        <w:t xml:space="preserve"> reducing and where it is increasing to establish it</w:t>
      </w:r>
      <w:r w:rsidR="007E10C6">
        <w:t>s</w:t>
      </w:r>
      <w:r w:rsidR="00A2017B">
        <w:t xml:space="preserve"> </w:t>
      </w:r>
      <w:r w:rsidR="006723A5">
        <w:t>effect</w:t>
      </w:r>
      <w:r w:rsidR="00A2017B">
        <w:t xml:space="preserve"> on the economy.</w:t>
      </w:r>
      <w:r w:rsidR="003F7D79">
        <w:t xml:space="preserve"> The incomes earned by </w:t>
      </w:r>
      <w:r w:rsidR="00DC5D9E">
        <w:t>residents</w:t>
      </w:r>
      <w:r w:rsidR="006723A5">
        <w:t xml:space="preserve"> </w:t>
      </w:r>
      <w:r w:rsidR="003F7D79">
        <w:t xml:space="preserve">in the 50 states and the </w:t>
      </w:r>
      <w:r w:rsidR="00DC5D9E">
        <w:t>District</w:t>
      </w:r>
      <w:r w:rsidR="003F7D79">
        <w:t xml:space="preserve"> of Columbia come from </w:t>
      </w:r>
      <w:r w:rsidR="00DC5D9E">
        <w:t>dividends</w:t>
      </w:r>
      <w:r w:rsidR="003F7D79">
        <w:t xml:space="preserve">, </w:t>
      </w:r>
      <w:r w:rsidR="00DC5D9E">
        <w:t>government</w:t>
      </w:r>
      <w:r w:rsidR="003F7D79">
        <w:t xml:space="preserve"> </w:t>
      </w:r>
      <w:r w:rsidR="00DC5D9E">
        <w:t>benefits</w:t>
      </w:r>
      <w:r w:rsidR="003F7D79">
        <w:t xml:space="preserve">, wages, rents, </w:t>
      </w:r>
      <w:r w:rsidR="00DC5D9E">
        <w:t>proprietor</w:t>
      </w:r>
      <w:r w:rsidR="007E10C6">
        <w:t>s’</w:t>
      </w:r>
      <w:r w:rsidR="00DC5D9E">
        <w:t xml:space="preserve"> incomes</w:t>
      </w:r>
      <w:r w:rsidR="003F7D79">
        <w:t>, and interest.</w:t>
      </w:r>
      <w:r w:rsidR="00C96A64">
        <w:t xml:space="preserve"> The data is</w:t>
      </w:r>
      <w:r w:rsidR="00A95EA2">
        <w:t xml:space="preserve"> obtained from the </w:t>
      </w:r>
      <w:r w:rsidR="00143803">
        <w:t>Bureau</w:t>
      </w:r>
      <w:r w:rsidR="00A95EA2">
        <w:t xml:space="preserve"> of </w:t>
      </w:r>
      <w:r w:rsidR="00143803">
        <w:t>Economic</w:t>
      </w:r>
      <w:r w:rsidR="00A95EA2">
        <w:t xml:space="preserve"> Analysis</w:t>
      </w:r>
      <w:r w:rsidR="007E10C6">
        <w:t>,</w:t>
      </w:r>
      <w:r w:rsidR="00A95EA2">
        <w:t xml:space="preserve"> which is a </w:t>
      </w:r>
      <w:r w:rsidR="00143803">
        <w:t>website</w:t>
      </w:r>
      <w:r w:rsidR="00A95EA2">
        <w:t xml:space="preserve"> by the United States </w:t>
      </w:r>
      <w:r w:rsidR="00143803">
        <w:t>government</w:t>
      </w:r>
      <w:r w:rsidR="00A95EA2">
        <w:t>.</w:t>
      </w:r>
    </w:p>
    <w:p w14:paraId="7B7C46B6" w14:textId="2CFA3DD7" w:rsidR="00734D52" w:rsidRDefault="008539DD" w:rsidP="009B17EC">
      <w:pPr>
        <w:spacing w:line="480" w:lineRule="auto"/>
        <w:rPr>
          <w:lang w:val="en-IN"/>
        </w:rPr>
      </w:pPr>
      <w:hyperlink r:id="rId8" w:history="1">
        <w:r w:rsidR="00734D52" w:rsidRPr="00935F3F">
          <w:rPr>
            <w:rStyle w:val="Hyperlink"/>
            <w:lang w:val="en-IN"/>
          </w:rPr>
          <w:t>https://www.bea.gov/news/2020/real-personal-income-state-and-metropolitan-area-2018</w:t>
        </w:r>
      </w:hyperlink>
    </w:p>
    <w:p w14:paraId="58FABC32" w14:textId="7DDBFCC0" w:rsidR="00420883" w:rsidRDefault="00420883" w:rsidP="009B17EC">
      <w:pPr>
        <w:spacing w:line="480" w:lineRule="auto"/>
        <w:rPr>
          <w:b/>
          <w:bCs/>
        </w:rPr>
      </w:pPr>
      <w:r w:rsidRPr="00420883">
        <w:rPr>
          <w:b/>
          <w:bCs/>
        </w:rPr>
        <w:t>Sample Data—</w:t>
      </w:r>
    </w:p>
    <w:p w14:paraId="35FC76B9" w14:textId="77777777" w:rsidR="00734D52" w:rsidRDefault="00734D52" w:rsidP="009B17EC">
      <w:pPr>
        <w:spacing w:line="480" w:lineRule="auto"/>
        <w:rPr>
          <w:sz w:val="20"/>
          <w:szCs w:val="20"/>
        </w:rPr>
      </w:pPr>
      <w:r>
        <w:fldChar w:fldCharType="begin"/>
      </w:r>
      <w:r>
        <w:instrText xml:space="preserve"> LINK Excel.Sheet.12 "C:\\Users\\LENOVO\\Downloads\\rpp0520.xlsx" "Table 1!R2C1:R55C4" \a \f 4 \h </w:instrText>
      </w:r>
      <w:r>
        <w:fldChar w:fldCharType="separate"/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2180"/>
        <w:gridCol w:w="1324"/>
        <w:gridCol w:w="1323"/>
        <w:gridCol w:w="1153"/>
      </w:tblGrid>
      <w:tr w:rsidR="00734D52" w:rsidRPr="00734D52" w14:paraId="78E7FD90" w14:textId="77777777" w:rsidTr="00734D52">
        <w:trPr>
          <w:trHeight w:val="930"/>
        </w:trPr>
        <w:tc>
          <w:tcPr>
            <w:tcW w:w="21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8F2" w14:textId="7E44F1C8" w:rsidR="00734D52" w:rsidRPr="00734D52" w:rsidRDefault="00734D52" w:rsidP="00734D52">
            <w:pPr>
              <w:contextualSpacing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3EB" w14:textId="77777777" w:rsidR="00734D52" w:rsidRPr="00734D52" w:rsidRDefault="00734D52" w:rsidP="00734D52">
            <w:pPr>
              <w:contextualSpacing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Personal income                                                                    </w:t>
            </w: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 xml:space="preserve">[Millions of dollars] </w:t>
            </w:r>
          </w:p>
        </w:tc>
      </w:tr>
      <w:tr w:rsidR="00734D52" w:rsidRPr="00734D52" w14:paraId="30B4CD94" w14:textId="77777777" w:rsidTr="00734D52">
        <w:trPr>
          <w:trHeight w:val="660"/>
        </w:trPr>
        <w:tc>
          <w:tcPr>
            <w:tcW w:w="21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F76C6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A031" w14:textId="77777777" w:rsidR="00734D52" w:rsidRPr="00734D52" w:rsidRDefault="00734D52" w:rsidP="00734D52">
            <w:pPr>
              <w:contextualSpacing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1E63" w14:textId="77777777" w:rsidR="00734D52" w:rsidRPr="00734D52" w:rsidRDefault="00734D52" w:rsidP="00734D52">
            <w:pPr>
              <w:contextualSpacing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AB6" w14:textId="77777777" w:rsidR="00734D52" w:rsidRPr="00734D52" w:rsidRDefault="00734D52" w:rsidP="00734D52">
            <w:pPr>
              <w:contextualSpacing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Percent change</w:t>
            </w:r>
          </w:p>
        </w:tc>
      </w:tr>
      <w:tr w:rsidR="00734D52" w:rsidRPr="00734D52" w14:paraId="279FFA45" w14:textId="77777777" w:rsidTr="00734D52">
        <w:trPr>
          <w:trHeight w:val="360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F68DB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United States</w:t>
            </w:r>
            <w:r w:rsidRPr="00734D5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654FA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16,870,106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16D63B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17,813,035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5865A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5.6</w:t>
            </w:r>
          </w:p>
        </w:tc>
      </w:tr>
      <w:tr w:rsidR="00734D52" w:rsidRPr="00734D52" w14:paraId="2F38F5A8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F29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Alabama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966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197,283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E80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206,455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DFFD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4.6</w:t>
            </w:r>
          </w:p>
        </w:tc>
      </w:tr>
      <w:tr w:rsidR="00734D52" w:rsidRPr="00734D52" w14:paraId="2E1167B5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4F48A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Alaska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6290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42,015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1A62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43,818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0C6A4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4.3</w:t>
            </w:r>
          </w:p>
        </w:tc>
      </w:tr>
      <w:tr w:rsidR="00734D52" w:rsidRPr="00734D52" w14:paraId="54FAB2DE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468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Arizona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8D3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299,613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7F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317,913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684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6.1</w:t>
            </w:r>
          </w:p>
        </w:tc>
      </w:tr>
      <w:tr w:rsidR="00734D52" w:rsidRPr="00734D52" w14:paraId="56F645CB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CE257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3E876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124,684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9F44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130,297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DE425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4.5</w:t>
            </w:r>
          </w:p>
        </w:tc>
      </w:tr>
      <w:tr w:rsidR="00734D52" w:rsidRPr="00734D52" w14:paraId="230861E9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B3B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C22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2,370,112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EBD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2,514,129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92E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6.1</w:t>
            </w:r>
          </w:p>
        </w:tc>
      </w:tr>
      <w:tr w:rsidR="00734D52" w:rsidRPr="00734D52" w14:paraId="4853F1B3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0E3F7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636AD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310,755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C4A4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332,943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BB32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7.1</w:t>
            </w:r>
          </w:p>
        </w:tc>
      </w:tr>
      <w:tr w:rsidR="00734D52" w:rsidRPr="00734D52" w14:paraId="0D1937F8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B7B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Connecticut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426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258,079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72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273,152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615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5.8</w:t>
            </w:r>
          </w:p>
        </w:tc>
      </w:tr>
      <w:tr w:rsidR="00734D52" w:rsidRPr="00734D52" w14:paraId="0797CAF4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4CB62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B4179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48,189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B94C1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50,783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662C4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5.4</w:t>
            </w:r>
          </w:p>
        </w:tc>
      </w:tr>
      <w:tr w:rsidR="00734D52" w:rsidRPr="00734D52" w14:paraId="153C304C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CA2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District of Columbia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353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54,938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CEB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57,605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BD5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4.9</w:t>
            </w:r>
          </w:p>
        </w:tc>
      </w:tr>
      <w:tr w:rsidR="00734D52" w:rsidRPr="00734D52" w14:paraId="391D9E8E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583A4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Florida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7EE9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1,004,144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9D42D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1,066,447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DA5C7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6.2</w:t>
            </w:r>
          </w:p>
        </w:tc>
      </w:tr>
      <w:tr w:rsidR="00734D52" w:rsidRPr="00734D52" w14:paraId="4BDE5CDA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091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27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463,756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11D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488,964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178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5.4</w:t>
            </w:r>
          </w:p>
        </w:tc>
      </w:tr>
      <w:tr w:rsidR="00734D52" w:rsidRPr="00734D52" w14:paraId="79BC24B5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D033E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Hawaii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2388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75,689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EF55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78,721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81A0D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4.0</w:t>
            </w:r>
          </w:p>
        </w:tc>
      </w:tr>
      <w:tr w:rsidR="00734D52" w:rsidRPr="00734D52" w14:paraId="55EFC5CC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89A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Idaho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47B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72,355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E5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77,012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DD9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6.4</w:t>
            </w:r>
          </w:p>
        </w:tc>
      </w:tr>
      <w:tr w:rsidR="00734D52" w:rsidRPr="00734D52" w14:paraId="53E59694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40663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Illinois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5F7A7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689,724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AACE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724,189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77DE6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5.0</w:t>
            </w:r>
          </w:p>
        </w:tc>
      </w:tr>
      <w:tr w:rsidR="00734D52" w:rsidRPr="00734D52" w14:paraId="64A682F8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842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F6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301,203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6A7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315,516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BED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4.8</w:t>
            </w:r>
          </w:p>
        </w:tc>
      </w:tr>
      <w:tr w:rsidR="00734D52" w:rsidRPr="00734D52" w14:paraId="790BECA2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B560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161DA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149,191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3D152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158,197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20A8E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6.0</w:t>
            </w:r>
          </w:p>
        </w:tc>
      </w:tr>
      <w:tr w:rsidR="00734D52" w:rsidRPr="00734D52" w14:paraId="277AD308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737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Kansas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64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142,242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E0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149,859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4BA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5.4</w:t>
            </w:r>
          </w:p>
        </w:tc>
      </w:tr>
      <w:tr w:rsidR="00734D52" w:rsidRPr="00734D52" w14:paraId="1538D533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E9D1E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E5F1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182,605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3C5D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189,717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A5918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3.9</w:t>
            </w:r>
          </w:p>
        </w:tc>
      </w:tr>
      <w:tr w:rsidR="00734D52" w:rsidRPr="00734D52" w14:paraId="2703009B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329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Louisiana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71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205,227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831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215,489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30E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5.0</w:t>
            </w:r>
          </w:p>
        </w:tc>
      </w:tr>
      <w:tr w:rsidR="00734D52" w:rsidRPr="00734D52" w14:paraId="29B3B53D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AFE1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Maine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33AD80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62,173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3D0D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65,454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034BB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5.3</w:t>
            </w:r>
          </w:p>
        </w:tc>
      </w:tr>
      <w:tr w:rsidR="00734D52" w:rsidRPr="00734D52" w14:paraId="63E95159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DB0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Maryland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28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364,576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73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382,829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7A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5.0</w:t>
            </w:r>
          </w:p>
        </w:tc>
      </w:tr>
      <w:tr w:rsidR="00734D52" w:rsidRPr="00734D52" w14:paraId="77EF8284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2B8D3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Massachusetts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922E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468,300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E121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494,765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8486E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5.7</w:t>
            </w:r>
          </w:p>
        </w:tc>
      </w:tr>
      <w:tr w:rsidR="00734D52" w:rsidRPr="00734D52" w14:paraId="2942BF1A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AF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Michigan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B0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461,486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53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484,030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833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4.9</w:t>
            </w:r>
          </w:p>
        </w:tc>
      </w:tr>
      <w:tr w:rsidR="00734D52" w:rsidRPr="00734D52" w14:paraId="5EB8844A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A025E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Minnesota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29934A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305,795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427C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322,728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68425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5.5</w:t>
            </w:r>
          </w:p>
        </w:tc>
      </w:tr>
      <w:tr w:rsidR="00734D52" w:rsidRPr="00734D52" w14:paraId="4272587A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6AB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Mississippi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B8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108,749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848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112,992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607D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3.9</w:t>
            </w:r>
          </w:p>
        </w:tc>
      </w:tr>
      <w:tr w:rsidR="00734D52" w:rsidRPr="00734D52" w14:paraId="4789252E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91B95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Missouri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4061C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279,433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B37FD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292,513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FBA4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4.7</w:t>
            </w:r>
          </w:p>
        </w:tc>
      </w:tr>
      <w:tr w:rsidR="00734D52" w:rsidRPr="00734D52" w14:paraId="53DB9FBA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402E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Montana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92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47,718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F4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50,500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E5F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5.8</w:t>
            </w:r>
          </w:p>
        </w:tc>
      </w:tr>
      <w:tr w:rsidR="00734D52" w:rsidRPr="00734D52" w14:paraId="34AF9611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B8BC5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Nebraska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DDF4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97,151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C8BE7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102,759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FEB38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5.8</w:t>
            </w:r>
          </w:p>
        </w:tc>
      </w:tr>
      <w:tr w:rsidR="00734D52" w:rsidRPr="00734D52" w14:paraId="025E2969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208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Nevada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E2A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139,449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242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149,219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F03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7.0</w:t>
            </w:r>
          </w:p>
        </w:tc>
      </w:tr>
      <w:tr w:rsidR="00734D52" w:rsidRPr="00734D52" w14:paraId="3F109639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7433C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New Hampshire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B4771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78,822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08128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83,143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7C3D6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5.5</w:t>
            </w:r>
          </w:p>
        </w:tc>
      </w:tr>
      <w:tr w:rsidR="00734D52" w:rsidRPr="00734D52" w14:paraId="0DB98F24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C5C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New Jersey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10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577,081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4D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607,884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BEA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5.3</w:t>
            </w:r>
          </w:p>
        </w:tc>
      </w:tr>
      <w:tr w:rsidR="00734D52" w:rsidRPr="00734D52" w14:paraId="2D95663B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51539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New Mexico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BE794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82,733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FD143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87,189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BCF88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5.4</w:t>
            </w:r>
          </w:p>
        </w:tc>
      </w:tr>
      <w:tr w:rsidR="00734D52" w:rsidRPr="00734D52" w14:paraId="78BD5256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A665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New York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D09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1,286,023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522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1,341,932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4A7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4.3</w:t>
            </w:r>
          </w:p>
        </w:tc>
      </w:tr>
      <w:tr w:rsidR="00734D52" w:rsidRPr="00734D52" w14:paraId="7E6D5B51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CABE0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A6E58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453,769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7E1C2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478,862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CCDBA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5.5</w:t>
            </w:r>
          </w:p>
        </w:tc>
      </w:tr>
      <w:tr w:rsidR="00734D52" w:rsidRPr="00734D52" w14:paraId="79DE96B2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148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North Dakota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E91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39,775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820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42,148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6FD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6.0</w:t>
            </w:r>
          </w:p>
        </w:tc>
      </w:tr>
      <w:tr w:rsidR="00734D52" w:rsidRPr="00734D52" w14:paraId="24EDE4A0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8331B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Ohio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D8A2B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544,141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A7B1A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569,727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14200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4.7</w:t>
            </w:r>
          </w:p>
        </w:tc>
      </w:tr>
      <w:tr w:rsidR="00734D52" w:rsidRPr="00734D52" w14:paraId="21B7822B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3C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Oklahoma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331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171,597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437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182,302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4E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6.2</w:t>
            </w:r>
          </w:p>
        </w:tc>
      </w:tr>
      <w:tr w:rsidR="00734D52" w:rsidRPr="00734D52" w14:paraId="5040674D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96AB7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Oregon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F9FB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200,579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EC98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213,070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772E85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6.2</w:t>
            </w:r>
          </w:p>
        </w:tc>
      </w:tr>
      <w:tr w:rsidR="00734D52" w:rsidRPr="00734D52" w14:paraId="2B134972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DA6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Pennsylvania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9A0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679,731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648A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720,073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DE3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5.9</w:t>
            </w:r>
          </w:p>
        </w:tc>
      </w:tr>
      <w:tr w:rsidR="00734D52" w:rsidRPr="00734D52" w14:paraId="457EB686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554E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Rhode Island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82957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55,337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6EA9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57,994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3541D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4.8</w:t>
            </w:r>
          </w:p>
        </w:tc>
      </w:tr>
      <w:tr w:rsidR="00734D52" w:rsidRPr="00734D52" w14:paraId="27A5D1B2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24A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South Carolina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208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211,299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BE2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222,189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81CF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5.2</w:t>
            </w:r>
          </w:p>
        </w:tc>
      </w:tr>
      <w:tr w:rsidR="00734D52" w:rsidRPr="00734D52" w14:paraId="5C1FEA39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6A57E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South Dakota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C1D20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43,275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6426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46,066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DFA8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6.5</w:t>
            </w:r>
          </w:p>
        </w:tc>
      </w:tr>
      <w:tr w:rsidR="00734D52" w:rsidRPr="00734D52" w14:paraId="7E0263B6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1DC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701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301,560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249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317,515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EAF4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5.3</w:t>
            </w:r>
          </w:p>
        </w:tc>
      </w:tr>
      <w:tr w:rsidR="00734D52" w:rsidRPr="00734D52" w14:paraId="306E816A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82B7D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692352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1,357,466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CAA26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1,445,270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857D6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6.5</w:t>
            </w:r>
          </w:p>
        </w:tc>
      </w:tr>
      <w:tr w:rsidR="00734D52" w:rsidRPr="00734D52" w14:paraId="2939F067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CBA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Utah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E69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136,544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685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146,423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4E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7.2</w:t>
            </w:r>
          </w:p>
        </w:tc>
      </w:tr>
      <w:tr w:rsidR="00734D52" w:rsidRPr="00734D52" w14:paraId="04F9C6E6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87237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Vermont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276C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32,461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499F9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33,929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3B6D5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4.5</w:t>
            </w:r>
          </w:p>
        </w:tc>
      </w:tr>
      <w:tr w:rsidR="00734D52" w:rsidRPr="00734D52" w14:paraId="2AE80F1B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DE6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F12D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468,177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FF20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492,313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5CF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5.2</w:t>
            </w:r>
          </w:p>
        </w:tc>
      </w:tr>
      <w:tr w:rsidR="00734D52" w:rsidRPr="00734D52" w14:paraId="744DE57B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84E89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99B70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434,759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CDDF8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467,399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C5B78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7.5</w:t>
            </w:r>
          </w:p>
        </w:tc>
      </w:tr>
      <w:tr w:rsidR="00734D52" w:rsidRPr="00734D52" w14:paraId="138A065A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862F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West Virginia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A57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70,218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CCAF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73,809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D5A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5.1</w:t>
            </w:r>
          </w:p>
        </w:tc>
      </w:tr>
      <w:tr w:rsidR="00734D52" w:rsidRPr="00734D52" w14:paraId="71D2BBBD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225987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Wisconsin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157AE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285,487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D5433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299,933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405E4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5.1</w:t>
            </w:r>
          </w:p>
        </w:tc>
      </w:tr>
      <w:tr w:rsidR="00734D52" w:rsidRPr="00734D52" w14:paraId="5D78EAC2" w14:textId="77777777" w:rsidTr="00734D52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F8A" w14:textId="77777777" w:rsidR="00734D52" w:rsidRPr="00734D52" w:rsidRDefault="00734D52" w:rsidP="00734D52">
            <w:pPr>
              <w:ind w:firstLineChars="100" w:firstLine="220"/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Wyoming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70F8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32,639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9C8" w14:textId="77777777" w:rsidR="00734D52" w:rsidRPr="00734D52" w:rsidRDefault="00734D52" w:rsidP="00734D52">
            <w:pPr>
              <w:contextualSpacing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34,873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6A1" w14:textId="77777777" w:rsidR="00734D52" w:rsidRPr="00734D52" w:rsidRDefault="00734D52" w:rsidP="00734D52">
            <w:pPr>
              <w:contextualSpacing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34D52">
              <w:rPr>
                <w:rFonts w:ascii="Arial Narrow" w:hAnsi="Arial Narrow" w:cs="Calibri"/>
                <w:color w:val="000000"/>
                <w:sz w:val="22"/>
                <w:szCs w:val="22"/>
              </w:rPr>
              <w:t>6.8</w:t>
            </w:r>
          </w:p>
        </w:tc>
      </w:tr>
    </w:tbl>
    <w:p w14:paraId="3E0CE8B1" w14:textId="02D30074" w:rsidR="009B17EC" w:rsidRPr="00420883" w:rsidRDefault="00734D52" w:rsidP="009B17EC">
      <w:pPr>
        <w:spacing w:line="480" w:lineRule="auto"/>
        <w:rPr>
          <w:b/>
          <w:bCs/>
        </w:rPr>
      </w:pPr>
      <w:r>
        <w:rPr>
          <w:b/>
          <w:bCs/>
        </w:rPr>
        <w:fldChar w:fldCharType="end"/>
      </w:r>
    </w:p>
    <w:p w14:paraId="2612AE6C" w14:textId="757151BC" w:rsidR="00420883" w:rsidRPr="00420883" w:rsidRDefault="00420883" w:rsidP="00420883">
      <w:pPr>
        <w:numPr>
          <w:ilvl w:val="0"/>
          <w:numId w:val="3"/>
        </w:numPr>
        <w:spacing w:line="480" w:lineRule="auto"/>
        <w:rPr>
          <w:b/>
          <w:bCs/>
        </w:rPr>
      </w:pPr>
      <w:r w:rsidRPr="00420883">
        <w:rPr>
          <w:b/>
          <w:bCs/>
        </w:rPr>
        <w:t>Problem Computations:</w:t>
      </w:r>
    </w:p>
    <w:p w14:paraId="35BA1A0F" w14:textId="3843D311" w:rsidR="00420883" w:rsidRDefault="00420883" w:rsidP="00420883">
      <w:pPr>
        <w:numPr>
          <w:ilvl w:val="0"/>
          <w:numId w:val="4"/>
        </w:numPr>
        <w:spacing w:line="480" w:lineRule="auto"/>
        <w:rPr>
          <w:b/>
          <w:bCs/>
        </w:rPr>
      </w:pPr>
      <w:r w:rsidRPr="00420883">
        <w:rPr>
          <w:b/>
          <w:bCs/>
        </w:rPr>
        <w:t>Determine the mean and standard deviation of your sample.</w:t>
      </w:r>
    </w:p>
    <w:p w14:paraId="1D050F6A" w14:textId="1FADA3C6" w:rsidR="009C7FAC" w:rsidRDefault="009C7FAC" w:rsidP="00143BEC">
      <w:pPr>
        <w:spacing w:line="480" w:lineRule="auto"/>
      </w:pPr>
      <w:r>
        <w:t xml:space="preserve">The </w:t>
      </w:r>
      <w:r w:rsidR="00C0205C">
        <w:t>mean of the personal income in all 50states is  344567.2 (millions of dollars)</w:t>
      </w:r>
    </w:p>
    <w:p w14:paraId="637098E0" w14:textId="7E78E385" w:rsidR="00C0205C" w:rsidRPr="00420883" w:rsidRDefault="00C0205C" w:rsidP="00143BEC">
      <w:pPr>
        <w:spacing w:line="480" w:lineRule="auto"/>
      </w:pPr>
      <w:r>
        <w:t>The standard deviation of the incomes is 432</w:t>
      </w:r>
      <w:r w:rsidR="00125678">
        <w:t xml:space="preserve">699.8 </w:t>
      </w:r>
      <w:r w:rsidR="0085736A">
        <w:t>(</w:t>
      </w:r>
      <w:r w:rsidR="00125678">
        <w:t>millions of dollars)</w:t>
      </w:r>
    </w:p>
    <w:p w14:paraId="3F868D76" w14:textId="17599049" w:rsidR="00420883" w:rsidRDefault="00420883" w:rsidP="00420883">
      <w:pPr>
        <w:numPr>
          <w:ilvl w:val="0"/>
          <w:numId w:val="4"/>
        </w:numPr>
        <w:spacing w:line="480" w:lineRule="auto"/>
        <w:rPr>
          <w:b/>
          <w:bCs/>
        </w:rPr>
      </w:pPr>
      <w:r w:rsidRPr="00420883">
        <w:rPr>
          <w:b/>
          <w:bCs/>
        </w:rPr>
        <w:t>Find the 80%, 95%, and 99% confidence intervals.</w:t>
      </w:r>
    </w:p>
    <w:p w14:paraId="62010514" w14:textId="39D842DB" w:rsidR="000B4CA6" w:rsidRDefault="000B4CA6" w:rsidP="000B4CA6">
      <w:pPr>
        <w:spacing w:line="480" w:lineRule="auto"/>
      </w:pPr>
      <w:r>
        <w:t>The 80% confidence interval is;</w:t>
      </w:r>
    </w:p>
    <w:p w14:paraId="3889B06A" w14:textId="6D965FB8" w:rsidR="000B4CA6" w:rsidRDefault="000B4CA6" w:rsidP="000B4CA6">
      <w:pPr>
        <w:spacing w:line="480" w:lineRule="auto"/>
      </w:pPr>
      <w:r w:rsidRPr="000B4CA6">
        <w:rPr>
          <w:noProof/>
        </w:rPr>
        <w:lastRenderedPageBreak/>
        <w:drawing>
          <wp:inline distT="0" distB="0" distL="0" distR="0" wp14:anchorId="053EC32D" wp14:editId="42ECEEF3">
            <wp:extent cx="573405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15F2" w14:textId="7B5E1751" w:rsidR="005D48C1" w:rsidRDefault="005D48C1" w:rsidP="000B4CA6">
      <w:pPr>
        <w:spacing w:line="480" w:lineRule="auto"/>
      </w:pPr>
      <w:r>
        <w:t xml:space="preserve">The margin of error for the state’s personal income is </w:t>
      </w:r>
      <w:r w:rsidRPr="005D48C1">
        <w:t>77,649.32</w:t>
      </w:r>
      <w:r w:rsidR="007E10C6">
        <w:t>,</w:t>
      </w:r>
      <w:r>
        <w:t xml:space="preserve"> which means that the </w:t>
      </w:r>
      <w:r w:rsidR="005509E4">
        <w:t xml:space="preserve">expected results from the sample will differ from the actual income value by </w:t>
      </w:r>
      <w:r w:rsidR="005509E4" w:rsidRPr="005509E4">
        <w:t>77,649.32.</w:t>
      </w:r>
    </w:p>
    <w:p w14:paraId="7F89FCFB" w14:textId="674D5A98" w:rsidR="005D7C25" w:rsidRDefault="005D7C25" w:rsidP="000B4CA6">
      <w:pPr>
        <w:spacing w:line="480" w:lineRule="auto"/>
      </w:pPr>
      <w:r>
        <w:t>The 95% confidence interval is below;</w:t>
      </w:r>
    </w:p>
    <w:tbl>
      <w:tblPr>
        <w:tblW w:w="4478" w:type="dxa"/>
        <w:tblLook w:val="04A0" w:firstRow="1" w:lastRow="0" w:firstColumn="1" w:lastColumn="0" w:noHBand="0" w:noVBand="1"/>
      </w:tblPr>
      <w:tblGrid>
        <w:gridCol w:w="1384"/>
        <w:gridCol w:w="2650"/>
        <w:gridCol w:w="222"/>
        <w:gridCol w:w="222"/>
      </w:tblGrid>
      <w:tr w:rsidR="005D7C25" w:rsidRPr="005D7C25" w14:paraId="44D00A8E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056" w14:textId="77777777" w:rsidR="005D7C25" w:rsidRPr="005D7C25" w:rsidRDefault="005D7C25" w:rsidP="005D7C25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bookmarkStart w:id="0" w:name="_Hlk57992993"/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2,25,812.807 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5DDF" w14:textId="26091BC6" w:rsidR="005D7C25" w:rsidRPr="005D7C25" w:rsidRDefault="005D7C25" w:rsidP="005D7C25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confidence interval </w:t>
            </w:r>
            <w:r w:rsidR="00143803"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95. %</w:t>
            </w: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lower</w:t>
            </w:r>
          </w:p>
        </w:tc>
      </w:tr>
      <w:tr w:rsidR="005D7C25" w:rsidRPr="005D7C25" w14:paraId="4AA00803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BB8E" w14:textId="77777777" w:rsidR="005D7C25" w:rsidRPr="005D7C25" w:rsidRDefault="005D7C25" w:rsidP="005D7C25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4,63,321.585 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BDA" w14:textId="5278C6C3" w:rsidR="005D7C25" w:rsidRPr="005D7C25" w:rsidRDefault="005D7C25" w:rsidP="005D7C25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confidence interval </w:t>
            </w:r>
            <w:r w:rsidR="00143803"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95. %</w:t>
            </w: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upper</w:t>
            </w:r>
          </w:p>
        </w:tc>
      </w:tr>
      <w:bookmarkEnd w:id="0"/>
      <w:tr w:rsidR="005D7C25" w:rsidRPr="005D7C25" w14:paraId="2A3994EA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2F4E" w14:textId="77777777" w:rsidR="005D7C25" w:rsidRPr="005D7C25" w:rsidRDefault="005D7C25" w:rsidP="005D7C25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1,18,754.389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9D6" w14:textId="77777777" w:rsidR="005D7C25" w:rsidRPr="005D7C25" w:rsidRDefault="005D7C25" w:rsidP="005D7C25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 margin of error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C04" w14:textId="77777777" w:rsidR="005D7C25" w:rsidRPr="005D7C25" w:rsidRDefault="005D7C25" w:rsidP="005D7C25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5D7C25" w:rsidRPr="005D7C25" w14:paraId="5FD04B6B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837" w14:textId="77777777" w:rsidR="005D7C25" w:rsidRPr="005D7C25" w:rsidRDefault="005D7C25" w:rsidP="005D7C25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60,590.087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390" w14:textId="77777777" w:rsidR="005D7C25" w:rsidRPr="005D7C25" w:rsidRDefault="005D7C25" w:rsidP="005D7C25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5D7C25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std. error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1F46" w14:textId="77777777" w:rsidR="005D7C25" w:rsidRPr="005D7C25" w:rsidRDefault="005D7C25" w:rsidP="005D7C25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09A" w14:textId="77777777" w:rsidR="005D7C25" w:rsidRPr="005D7C25" w:rsidRDefault="005D7C25" w:rsidP="005D7C25">
            <w:pPr>
              <w:contextualSpacing w:val="0"/>
              <w:rPr>
                <w:sz w:val="20"/>
                <w:szCs w:val="20"/>
                <w:lang w:val="en-IN" w:eastAsia="en-IN"/>
              </w:rPr>
            </w:pPr>
          </w:p>
        </w:tc>
      </w:tr>
    </w:tbl>
    <w:p w14:paraId="59B6CDB0" w14:textId="166F7D6F" w:rsidR="005D7C25" w:rsidRDefault="005D7C25" w:rsidP="000B4CA6">
      <w:pPr>
        <w:spacing w:line="480" w:lineRule="auto"/>
      </w:pPr>
    </w:p>
    <w:p w14:paraId="5084DD82" w14:textId="212E7918" w:rsidR="00102D2E" w:rsidRDefault="00A06B5B" w:rsidP="00102D2E">
      <w:pPr>
        <w:spacing w:line="480" w:lineRule="auto"/>
      </w:pPr>
      <w:r>
        <w:t xml:space="preserve">The margin of error for </w:t>
      </w:r>
      <w:r w:rsidR="00501B02">
        <w:t>personal</w:t>
      </w:r>
      <w:r>
        <w:t xml:space="preserve"> income is </w:t>
      </w:r>
      <w:r w:rsidR="00102D2E" w:rsidRPr="00102D2E">
        <w:t>60,590.09</w:t>
      </w:r>
      <w:r w:rsidR="007E10C6">
        <w:t>,</w:t>
      </w:r>
      <w:r w:rsidR="00102D2E">
        <w:t xml:space="preserve"> which means that the expected results from the sample will differ from the actual income value by </w:t>
      </w:r>
      <w:r w:rsidR="00102D2E" w:rsidRPr="00102D2E">
        <w:t>60,590.09</w:t>
      </w:r>
      <w:r w:rsidR="00102D2E" w:rsidRPr="005509E4">
        <w:t>.</w:t>
      </w:r>
    </w:p>
    <w:p w14:paraId="3C03E56B" w14:textId="31B90134" w:rsidR="00102D2E" w:rsidRDefault="00102D2E" w:rsidP="00102D2E">
      <w:pPr>
        <w:spacing w:line="480" w:lineRule="auto"/>
      </w:pPr>
      <w:r>
        <w:t>For the 99% confidence interval;</w:t>
      </w:r>
    </w:p>
    <w:tbl>
      <w:tblPr>
        <w:tblW w:w="4478" w:type="dxa"/>
        <w:tblLook w:val="04A0" w:firstRow="1" w:lastRow="0" w:firstColumn="1" w:lastColumn="0" w:noHBand="0" w:noVBand="1"/>
      </w:tblPr>
      <w:tblGrid>
        <w:gridCol w:w="1384"/>
        <w:gridCol w:w="2650"/>
        <w:gridCol w:w="222"/>
        <w:gridCol w:w="222"/>
      </w:tblGrid>
      <w:tr w:rsidR="00102D2E" w:rsidRPr="00102D2E" w14:paraId="132A950C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DC90" w14:textId="77777777" w:rsidR="00102D2E" w:rsidRPr="00102D2E" w:rsidRDefault="00102D2E" w:rsidP="00102D2E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1,88,497.474 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8336" w14:textId="120AE3A9" w:rsidR="00102D2E" w:rsidRPr="00102D2E" w:rsidRDefault="00102D2E" w:rsidP="00102D2E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confidence interval </w:t>
            </w:r>
            <w:r w:rsidR="00501B02"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99. %</w:t>
            </w: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lower</w:t>
            </w:r>
          </w:p>
        </w:tc>
      </w:tr>
      <w:tr w:rsidR="00102D2E" w:rsidRPr="00102D2E" w14:paraId="0F20EFF4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AC72" w14:textId="77777777" w:rsidR="00102D2E" w:rsidRPr="00102D2E" w:rsidRDefault="00102D2E" w:rsidP="00102D2E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5,00,636.918 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8F5E" w14:textId="0419B979" w:rsidR="00102D2E" w:rsidRPr="00102D2E" w:rsidRDefault="00102D2E" w:rsidP="00102D2E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confidence interval </w:t>
            </w:r>
            <w:r w:rsidR="00501B02"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99. %</w:t>
            </w: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upper</w:t>
            </w:r>
          </w:p>
        </w:tc>
      </w:tr>
      <w:tr w:rsidR="00102D2E" w:rsidRPr="00102D2E" w14:paraId="4658B4D3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F35" w14:textId="77777777" w:rsidR="00102D2E" w:rsidRPr="00102D2E" w:rsidRDefault="00102D2E" w:rsidP="00102D2E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1,56,069.722 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1D9A" w14:textId="77777777" w:rsidR="00102D2E" w:rsidRPr="00102D2E" w:rsidRDefault="00102D2E" w:rsidP="00102D2E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  margin of error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5C6" w14:textId="77777777" w:rsidR="00102D2E" w:rsidRPr="00102D2E" w:rsidRDefault="00102D2E" w:rsidP="00102D2E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102D2E" w:rsidRPr="00102D2E" w14:paraId="168137B3" w14:textId="77777777" w:rsidTr="00F82C59">
        <w:trPr>
          <w:trHeight w:val="25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FD3" w14:textId="77777777" w:rsidR="00102D2E" w:rsidRPr="00102D2E" w:rsidRDefault="00102D2E" w:rsidP="00102D2E">
            <w:pPr>
              <w:contextualSpacing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 xml:space="preserve">60,590.087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4C78" w14:textId="77777777" w:rsidR="00102D2E" w:rsidRPr="00102D2E" w:rsidRDefault="00102D2E" w:rsidP="00102D2E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102D2E"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  <w:t>std. error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50C5" w14:textId="77777777" w:rsidR="00102D2E" w:rsidRPr="00102D2E" w:rsidRDefault="00102D2E" w:rsidP="00102D2E">
            <w:pPr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961" w14:textId="77777777" w:rsidR="00102D2E" w:rsidRPr="00102D2E" w:rsidRDefault="00102D2E" w:rsidP="00102D2E">
            <w:pPr>
              <w:contextualSpacing w:val="0"/>
              <w:rPr>
                <w:sz w:val="20"/>
                <w:szCs w:val="20"/>
                <w:lang w:val="en-IN" w:eastAsia="en-IN"/>
              </w:rPr>
            </w:pPr>
          </w:p>
        </w:tc>
      </w:tr>
    </w:tbl>
    <w:p w14:paraId="216FEB2E" w14:textId="77777777" w:rsidR="00102D2E" w:rsidRDefault="00102D2E" w:rsidP="00102D2E">
      <w:pPr>
        <w:spacing w:line="480" w:lineRule="auto"/>
      </w:pPr>
    </w:p>
    <w:p w14:paraId="42D29650" w14:textId="0EE84758" w:rsidR="00D91092" w:rsidRDefault="00A5368A" w:rsidP="00D91092">
      <w:pPr>
        <w:spacing w:line="480" w:lineRule="auto"/>
      </w:pPr>
      <w:r>
        <w:t xml:space="preserve">The margin of error is </w:t>
      </w:r>
      <w:r w:rsidR="007D4256" w:rsidRPr="007D4256">
        <w:t>1,56,069.72</w:t>
      </w:r>
      <w:r w:rsidR="007E10C6">
        <w:t>,</w:t>
      </w:r>
      <w:r w:rsidR="00975BF8">
        <w:t xml:space="preserve"> which is the most amount by which the results of the </w:t>
      </w:r>
      <w:r w:rsidR="00501B02">
        <w:t>sample</w:t>
      </w:r>
      <w:r w:rsidR="00975BF8">
        <w:t xml:space="preserve"> will</w:t>
      </w:r>
      <w:r w:rsidR="00FE6E10">
        <w:t xml:space="preserve"> vary from the </w:t>
      </w:r>
      <w:r w:rsidR="00501B02">
        <w:t>actual</w:t>
      </w:r>
      <w:r w:rsidR="00FE6E10">
        <w:t xml:space="preserve"> value by </w:t>
      </w:r>
      <w:r w:rsidR="00FE6E10" w:rsidRPr="007D4256">
        <w:t>1,56,069.72</w:t>
      </w:r>
      <w:r w:rsidR="00FE6E10">
        <w:t>.</w:t>
      </w:r>
    </w:p>
    <w:p w14:paraId="677D8ACD" w14:textId="6052D2E5" w:rsidR="00420883" w:rsidRDefault="00E86726" w:rsidP="00420883">
      <w:pPr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>My confidence interval</w:t>
      </w:r>
    </w:p>
    <w:p w14:paraId="74EFC040" w14:textId="68CDB138" w:rsidR="00C855E6" w:rsidRDefault="00C855E6" w:rsidP="00C855E6">
      <w:pPr>
        <w:spacing w:line="480" w:lineRule="auto"/>
      </w:pPr>
      <w:r>
        <w:t>My confidence interval is at the 90% level as calculated below;</w:t>
      </w:r>
    </w:p>
    <w:tbl>
      <w:tblPr>
        <w:tblW w:w="4478" w:type="dxa"/>
        <w:tblLook w:val="04A0" w:firstRow="1" w:lastRow="0" w:firstColumn="1" w:lastColumn="0" w:noHBand="0" w:noVBand="1"/>
      </w:tblPr>
      <w:tblGrid>
        <w:gridCol w:w="1384"/>
        <w:gridCol w:w="2650"/>
        <w:gridCol w:w="222"/>
        <w:gridCol w:w="222"/>
      </w:tblGrid>
      <w:tr w:rsidR="00C855E6" w14:paraId="776A45EE" w14:textId="77777777" w:rsidTr="00C855E6">
        <w:trPr>
          <w:trHeight w:val="250"/>
        </w:trPr>
        <w:tc>
          <w:tcPr>
            <w:tcW w:w="1384" w:type="dxa"/>
            <w:noWrap/>
            <w:vAlign w:val="bottom"/>
            <w:hideMark/>
          </w:tcPr>
          <w:p w14:paraId="123973CE" w14:textId="77777777" w:rsidR="00C855E6" w:rsidRDefault="00C855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bookmarkStart w:id="1" w:name="_Hlk58064978"/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2,44,905.371 </w:t>
            </w:r>
          </w:p>
        </w:tc>
        <w:tc>
          <w:tcPr>
            <w:tcW w:w="3094" w:type="dxa"/>
            <w:gridSpan w:val="3"/>
            <w:noWrap/>
            <w:vAlign w:val="bottom"/>
            <w:hideMark/>
          </w:tcPr>
          <w:p w14:paraId="411C580A" w14:textId="77777777" w:rsidR="00C855E6" w:rsidRDefault="00C855E6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confidence interval 90.% lower</w:t>
            </w:r>
          </w:p>
        </w:tc>
      </w:tr>
      <w:tr w:rsidR="00C855E6" w14:paraId="11BA1BBE" w14:textId="77777777" w:rsidTr="00C855E6">
        <w:trPr>
          <w:trHeight w:val="250"/>
        </w:trPr>
        <w:tc>
          <w:tcPr>
            <w:tcW w:w="1384" w:type="dxa"/>
            <w:noWrap/>
            <w:vAlign w:val="bottom"/>
            <w:hideMark/>
          </w:tcPr>
          <w:p w14:paraId="4309B48C" w14:textId="77777777" w:rsidR="00C855E6" w:rsidRDefault="00C855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4,44,229.021 </w:t>
            </w:r>
          </w:p>
        </w:tc>
        <w:tc>
          <w:tcPr>
            <w:tcW w:w="3094" w:type="dxa"/>
            <w:gridSpan w:val="3"/>
            <w:noWrap/>
            <w:vAlign w:val="bottom"/>
            <w:hideMark/>
          </w:tcPr>
          <w:p w14:paraId="666026B7" w14:textId="77777777" w:rsidR="00C855E6" w:rsidRDefault="00C855E6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confidence interval 90.% upper</w:t>
            </w:r>
          </w:p>
        </w:tc>
      </w:tr>
      <w:bookmarkEnd w:id="1"/>
      <w:tr w:rsidR="00C855E6" w14:paraId="6ADF2D2C" w14:textId="77777777" w:rsidTr="00C855E6">
        <w:trPr>
          <w:trHeight w:val="250"/>
        </w:trPr>
        <w:tc>
          <w:tcPr>
            <w:tcW w:w="1384" w:type="dxa"/>
            <w:noWrap/>
            <w:vAlign w:val="bottom"/>
            <w:hideMark/>
          </w:tcPr>
          <w:p w14:paraId="2BC6F2A9" w14:textId="77777777" w:rsidR="00C855E6" w:rsidRDefault="00C855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99,661.825 </w:t>
            </w:r>
          </w:p>
        </w:tc>
        <w:tc>
          <w:tcPr>
            <w:tcW w:w="2872" w:type="dxa"/>
            <w:gridSpan w:val="2"/>
            <w:noWrap/>
            <w:vAlign w:val="bottom"/>
            <w:hideMark/>
          </w:tcPr>
          <w:p w14:paraId="0A57FE70" w14:textId="77777777" w:rsidR="00C855E6" w:rsidRDefault="00C855E6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  margin of error</w:t>
            </w:r>
          </w:p>
        </w:tc>
        <w:tc>
          <w:tcPr>
            <w:tcW w:w="222" w:type="dxa"/>
            <w:noWrap/>
            <w:vAlign w:val="bottom"/>
            <w:hideMark/>
          </w:tcPr>
          <w:p w14:paraId="6CC8B546" w14:textId="77777777" w:rsidR="00C855E6" w:rsidRDefault="00C855E6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855E6" w14:paraId="1F9F02B9" w14:textId="77777777" w:rsidTr="00C855E6">
        <w:trPr>
          <w:trHeight w:val="250"/>
        </w:trPr>
        <w:tc>
          <w:tcPr>
            <w:tcW w:w="1384" w:type="dxa"/>
            <w:noWrap/>
            <w:vAlign w:val="bottom"/>
            <w:hideMark/>
          </w:tcPr>
          <w:p w14:paraId="0ED4DCCF" w14:textId="77777777" w:rsidR="00C855E6" w:rsidRDefault="00C855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 xml:space="preserve">60,590.087 </w:t>
            </w:r>
          </w:p>
        </w:tc>
        <w:tc>
          <w:tcPr>
            <w:tcW w:w="2650" w:type="dxa"/>
            <w:noWrap/>
            <w:vAlign w:val="bottom"/>
            <w:hideMark/>
          </w:tcPr>
          <w:p w14:paraId="1727B35D" w14:textId="77777777" w:rsidR="00C855E6" w:rsidRDefault="00C855E6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std. error</w:t>
            </w:r>
          </w:p>
        </w:tc>
        <w:tc>
          <w:tcPr>
            <w:tcW w:w="222" w:type="dxa"/>
            <w:noWrap/>
            <w:vAlign w:val="bottom"/>
            <w:hideMark/>
          </w:tcPr>
          <w:p w14:paraId="6918B92B" w14:textId="77777777" w:rsidR="00C855E6" w:rsidRDefault="00C855E6">
            <w:pPr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484A446" w14:textId="77777777" w:rsidR="00C855E6" w:rsidRDefault="00C855E6">
            <w:pPr>
              <w:rPr>
                <w:sz w:val="20"/>
                <w:szCs w:val="20"/>
              </w:rPr>
            </w:pPr>
          </w:p>
        </w:tc>
      </w:tr>
    </w:tbl>
    <w:p w14:paraId="3614AD0D" w14:textId="0005A23C" w:rsidR="00C855E6" w:rsidRPr="00C855E6" w:rsidRDefault="009D0111" w:rsidP="009D0111">
      <w:pPr>
        <w:spacing w:line="480" w:lineRule="auto"/>
      </w:pPr>
      <w:r>
        <w:t xml:space="preserve">The margin of error is </w:t>
      </w:r>
      <w:r w:rsidR="00231C6C" w:rsidRPr="00231C6C">
        <w:t>60,590.0</w:t>
      </w:r>
      <w:r w:rsidR="00231C6C">
        <w:t>9</w:t>
      </w:r>
      <w:r w:rsidR="007E10C6">
        <w:t>,</w:t>
      </w:r>
      <w:r w:rsidR="00231C6C">
        <w:t xml:space="preserve"> which </w:t>
      </w:r>
      <w:r w:rsidR="00501B02">
        <w:t>is</w:t>
      </w:r>
      <w:r w:rsidR="00231C6C">
        <w:t xml:space="preserve"> the most amount that would vary from the </w:t>
      </w:r>
      <w:r w:rsidR="00501B02">
        <w:t>actual</w:t>
      </w:r>
      <w:r w:rsidR="00231C6C">
        <w:t xml:space="preserve"> </w:t>
      </w:r>
      <w:r w:rsidR="00501B02">
        <w:t>value</w:t>
      </w:r>
      <w:r w:rsidR="00231C6C">
        <w:t xml:space="preserve"> of </w:t>
      </w:r>
      <w:r w:rsidR="00231C6C" w:rsidRPr="00231C6C">
        <w:t>60,590.08.</w:t>
      </w:r>
    </w:p>
    <w:p w14:paraId="59821468" w14:textId="77777777" w:rsidR="00E86726" w:rsidRPr="00E86726" w:rsidRDefault="00420883" w:rsidP="00E86726">
      <w:pPr>
        <w:spacing w:line="480" w:lineRule="auto"/>
        <w:jc w:val="center"/>
      </w:pPr>
      <w:r w:rsidRPr="00420883">
        <w:rPr>
          <w:b/>
          <w:bCs/>
        </w:rPr>
        <w:t>Problem Analysi</w:t>
      </w:r>
      <w:r w:rsidR="00E86726">
        <w:rPr>
          <w:b/>
          <w:bCs/>
        </w:rPr>
        <w:t>s</w:t>
      </w:r>
    </w:p>
    <w:p w14:paraId="3B63FFB7" w14:textId="364D4235" w:rsidR="00F42A1C" w:rsidRDefault="00E86726" w:rsidP="00E86726">
      <w:pPr>
        <w:spacing w:line="480" w:lineRule="auto"/>
        <w:ind w:firstLine="720"/>
      </w:pPr>
      <w:r>
        <w:lastRenderedPageBreak/>
        <w:t>As the confidence interval increases</w:t>
      </w:r>
      <w:r w:rsidR="000658FB">
        <w:t xml:space="preserve">, the lower limit is declining. This suggests an inverse </w:t>
      </w:r>
      <w:r w:rsidR="00501B02">
        <w:t>relationship</w:t>
      </w:r>
      <w:r w:rsidR="000658FB">
        <w:t xml:space="preserve"> between the lower limit and the confidence level. As the confidence level </w:t>
      </w:r>
      <w:r w:rsidR="00B76F08">
        <w:t xml:space="preserve">rises, the upper limit also </w:t>
      </w:r>
      <w:r w:rsidR="00F71B05">
        <w:t>goes up. This suggest</w:t>
      </w:r>
      <w:r w:rsidR="007E10C6">
        <w:t>s</w:t>
      </w:r>
      <w:r w:rsidR="00F71B05">
        <w:t xml:space="preserve"> that there is a direct link between the upper limit and </w:t>
      </w:r>
      <w:r w:rsidR="007E10C6">
        <w:t xml:space="preserve">the </w:t>
      </w:r>
      <w:r w:rsidR="00F71B05">
        <w:t>confidence interval.</w:t>
      </w:r>
    </w:p>
    <w:p w14:paraId="790C0997" w14:textId="013D01AA" w:rsidR="00CD3055" w:rsidRDefault="00CD3055" w:rsidP="00143803">
      <w:pPr>
        <w:spacing w:line="480" w:lineRule="auto"/>
        <w:ind w:firstLine="720"/>
      </w:pPr>
      <w:r>
        <w:t xml:space="preserve">In this case, the 80% confidence interval is located between 2,66,917.88 and 4,22,216.52. This also means that there is an 80% chance that the </w:t>
      </w:r>
      <w:r w:rsidR="007E10C6">
        <w:t>actual</w:t>
      </w:r>
      <w:r>
        <w:t xml:space="preserve"> personal income mean is between the two values above. The confidence interval is located </w:t>
      </w:r>
      <w:r w:rsidR="007E10C6">
        <w:t xml:space="preserve">between </w:t>
      </w:r>
      <w:r>
        <w:t>2,25,812.80 and 4,63,321.59</w:t>
      </w:r>
      <w:r w:rsidR="007E10C6">
        <w:t>,</w:t>
      </w:r>
      <w:r>
        <w:t xml:space="preserve"> which also means that </w:t>
      </w:r>
      <w:r w:rsidR="00501B02">
        <w:t>this</w:t>
      </w:r>
      <w:r>
        <w:t xml:space="preserve"> would be the true mean </w:t>
      </w:r>
      <w:r w:rsidR="00501B02">
        <w:t>personal</w:t>
      </w:r>
      <w:r>
        <w:t xml:space="preserve"> </w:t>
      </w:r>
      <w:r w:rsidR="00501B02">
        <w:t>income</w:t>
      </w:r>
      <w:r>
        <w:t xml:space="preserve"> has a 95% chance to be </w:t>
      </w:r>
      <w:r w:rsidR="00501B02">
        <w:t>between</w:t>
      </w:r>
      <w:r>
        <w:t xml:space="preserve"> the two values. </w:t>
      </w:r>
      <w:r w:rsidR="009D7259">
        <w:t xml:space="preserve">The confidence interval is between 2,44,905.371 and 4,44,229.021 that suggests the </w:t>
      </w:r>
      <w:r w:rsidR="00501B02">
        <w:t>true</w:t>
      </w:r>
      <w:r w:rsidR="009D7259">
        <w:t xml:space="preserve"> personal income has a 90% chance that it </w:t>
      </w:r>
      <w:r w:rsidR="00501B02">
        <w:t>would</w:t>
      </w:r>
      <w:r w:rsidR="009D7259">
        <w:t xml:space="preserve"> be between the two values.</w:t>
      </w:r>
      <w:r w:rsidR="00143803">
        <w:t xml:space="preserve"> </w:t>
      </w:r>
      <w:r w:rsidR="009D7259">
        <w:t>T</w:t>
      </w:r>
      <w:r>
        <w:t xml:space="preserve">he 99% confidence interval is between 5,00,636.92 and  1,88,497.47, </w:t>
      </w:r>
      <w:r w:rsidR="00501B02">
        <w:t>and</w:t>
      </w:r>
      <w:r>
        <w:t xml:space="preserve"> this </w:t>
      </w:r>
      <w:r w:rsidR="00501B02">
        <w:t>means</w:t>
      </w:r>
      <w:r>
        <w:t xml:space="preserve"> that </w:t>
      </w:r>
      <w:r w:rsidR="00501B02">
        <w:t>there</w:t>
      </w:r>
      <w:r>
        <w:t xml:space="preserve"> is a 99% chance that the personal income is also between the two variables.</w:t>
      </w:r>
    </w:p>
    <w:p w14:paraId="586CEEE3" w14:textId="76C13CBA" w:rsidR="00143803" w:rsidRPr="00CD2BF1" w:rsidRDefault="00CD2BF1" w:rsidP="00143803">
      <w:pPr>
        <w:spacing w:line="480" w:lineRule="auto"/>
        <w:ind w:firstLine="720"/>
      </w:pPr>
      <w:r>
        <w:t xml:space="preserve">Part I of the project has helped me understand the accuracy of the </w:t>
      </w:r>
      <w:r w:rsidR="00501B02">
        <w:t>estimate</w:t>
      </w:r>
      <w:r>
        <w:t xml:space="preserve"> provided and that the values based on the intervals s</w:t>
      </w:r>
      <w:r w:rsidR="007E10C6">
        <w:t>e</w:t>
      </w:r>
      <w:r>
        <w:t xml:space="preserve">em </w:t>
      </w:r>
      <w:r w:rsidR="00501B02">
        <w:t>unexpected. The</w:t>
      </w:r>
      <w:r>
        <w:t xml:space="preserve"> </w:t>
      </w:r>
      <w:r w:rsidR="007E10C6">
        <w:t>confidence</w:t>
      </w:r>
      <w:r>
        <w:t xml:space="preserve"> interval is also clearer and </w:t>
      </w:r>
      <w:r w:rsidR="007E10C6">
        <w:t>easier</w:t>
      </w:r>
      <w:r>
        <w:t xml:space="preserve"> to </w:t>
      </w:r>
      <w:r w:rsidR="007E10C6">
        <w:t>interpret</w:t>
      </w:r>
      <w:r>
        <w:t xml:space="preserve"> </w:t>
      </w:r>
      <w:r w:rsidR="007E10C6">
        <w:t>when</w:t>
      </w:r>
      <w:r>
        <w:t xml:space="preserve"> compared to </w:t>
      </w:r>
      <w:r w:rsidR="00D402D6">
        <w:t>standard errors</w:t>
      </w:r>
      <w:r w:rsidR="007E10C6">
        <w:t>,</w:t>
      </w:r>
      <w:r w:rsidR="00D402D6">
        <w:t xml:space="preserve"> which give a </w:t>
      </w:r>
      <w:r w:rsidR="007E10C6">
        <w:t>range</w:t>
      </w:r>
      <w:r w:rsidR="00D402D6">
        <w:t xml:space="preserve"> of values </w:t>
      </w:r>
      <w:r w:rsidR="007E10C6">
        <w:t>that</w:t>
      </w:r>
      <w:r w:rsidR="00D402D6">
        <w:t xml:space="preserve"> are </w:t>
      </w:r>
      <w:r w:rsidR="007E10C6">
        <w:t>almost</w:t>
      </w:r>
      <w:r w:rsidR="00D402D6">
        <w:t xml:space="preserve"> accurate. The </w:t>
      </w:r>
      <w:r w:rsidR="007E10C6">
        <w:t>project</w:t>
      </w:r>
      <w:r w:rsidR="00D402D6">
        <w:t xml:space="preserve"> has allowed </w:t>
      </w:r>
      <w:r w:rsidR="007E10C6">
        <w:t xml:space="preserve">me </w:t>
      </w:r>
      <w:r w:rsidR="00D402D6">
        <w:t xml:space="preserve">to </w:t>
      </w:r>
      <w:r w:rsidR="007E10C6">
        <w:t>understand</w:t>
      </w:r>
      <w:r w:rsidR="00D402D6">
        <w:t xml:space="preserve"> how to use </w:t>
      </w:r>
      <w:r w:rsidR="007E10C6">
        <w:t>the c</w:t>
      </w:r>
      <w:r w:rsidR="00D402D6">
        <w:t xml:space="preserve">onfidence interval to get the average personal </w:t>
      </w:r>
      <w:r w:rsidR="007E10C6">
        <w:t>income</w:t>
      </w:r>
      <w:r w:rsidR="00D402D6">
        <w:t xml:space="preserve"> </w:t>
      </w:r>
      <w:r w:rsidR="007E10C6">
        <w:t>in</w:t>
      </w:r>
      <w:r w:rsidR="00D402D6">
        <w:t xml:space="preserve"> 50 states</w:t>
      </w:r>
      <w:r w:rsidR="007E10C6">
        <w:t>. T</w:t>
      </w:r>
      <w:r w:rsidR="00391D93">
        <w:t xml:space="preserve">he </w:t>
      </w:r>
      <w:r w:rsidR="007E10C6">
        <w:t>data</w:t>
      </w:r>
      <w:r w:rsidR="00391D93">
        <w:t xml:space="preserve"> can help make plans </w:t>
      </w:r>
      <w:r w:rsidR="007E10C6">
        <w:t>to</w:t>
      </w:r>
      <w:r w:rsidR="00391D93">
        <w:t xml:space="preserve"> develop the economy.</w:t>
      </w:r>
    </w:p>
    <w:p w14:paraId="37B714A6" w14:textId="77777777" w:rsidR="00420883" w:rsidRPr="00420883" w:rsidRDefault="00420883" w:rsidP="00682DD9">
      <w:pPr>
        <w:spacing w:line="480" w:lineRule="auto"/>
        <w:ind w:firstLine="720"/>
        <w:rPr>
          <w:b/>
          <w:bCs/>
        </w:rPr>
      </w:pPr>
    </w:p>
    <w:sectPr w:rsidR="00420883" w:rsidRPr="00420883" w:rsidSect="00F857E5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E532" w14:textId="77777777" w:rsidR="008539DD" w:rsidRDefault="008539DD">
      <w:r>
        <w:separator/>
      </w:r>
    </w:p>
  </w:endnote>
  <w:endnote w:type="continuationSeparator" w:id="0">
    <w:p w14:paraId="2A802CF2" w14:textId="77777777" w:rsidR="008539DD" w:rsidRDefault="008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6425" w14:textId="77777777" w:rsidR="008539DD" w:rsidRDefault="008539DD">
      <w:r>
        <w:separator/>
      </w:r>
    </w:p>
  </w:footnote>
  <w:footnote w:type="continuationSeparator" w:id="0">
    <w:p w14:paraId="3D030589" w14:textId="77777777" w:rsidR="008539DD" w:rsidRDefault="0085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57268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C14AB57" w14:textId="77777777" w:rsidR="006F2039" w:rsidRPr="008F1DB2" w:rsidRDefault="006F203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F1DB2">
          <w:rPr>
            <w:rFonts w:ascii="Times New Roman" w:hAnsi="Times New Roman"/>
            <w:sz w:val="24"/>
            <w:szCs w:val="24"/>
          </w:rPr>
          <w:fldChar w:fldCharType="begin"/>
        </w:r>
        <w:r w:rsidRPr="008F1DB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F1DB2">
          <w:rPr>
            <w:rFonts w:ascii="Times New Roman" w:hAnsi="Times New Roman"/>
            <w:sz w:val="24"/>
            <w:szCs w:val="24"/>
          </w:rPr>
          <w:fldChar w:fldCharType="separate"/>
        </w:r>
        <w:r w:rsidRPr="008F1DB2">
          <w:rPr>
            <w:rFonts w:ascii="Times New Roman" w:hAnsi="Times New Roman"/>
            <w:noProof/>
            <w:sz w:val="24"/>
            <w:szCs w:val="24"/>
          </w:rPr>
          <w:t>12</w:t>
        </w:r>
        <w:r w:rsidRPr="008F1D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FFDFEC5" w14:textId="77777777" w:rsidR="006F2039" w:rsidRDefault="006F2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9024"/>
      <w:gridCol w:w="336"/>
    </w:tblGrid>
    <w:tr w:rsidR="006F2039" w14:paraId="28857256" w14:textId="77777777">
      <w:tc>
        <w:tcPr>
          <w:tcW w:w="5000" w:type="pct"/>
        </w:tcPr>
        <w:p w14:paraId="4DA65DD0" w14:textId="77777777" w:rsidR="006F2039" w:rsidRDefault="006F2039">
          <w:pPr>
            <w:spacing w:line="480" w:lineRule="auto"/>
            <w:contextualSpacing w:val="0"/>
            <w:rPr>
              <w:color w:val="000000"/>
            </w:rPr>
          </w:pPr>
          <w:r>
            <w:rPr>
              <w:color w:val="000000"/>
            </w:rPr>
            <w:t>Running head: GUIDED IMAGERY AND PROGRESSIVE MUSCLE RELAXATION</w:t>
          </w:r>
        </w:p>
        <w:p w14:paraId="0269DDC4" w14:textId="77777777" w:rsidR="006F2039" w:rsidRDefault="006F2039"/>
      </w:tc>
      <w:tc>
        <w:tcPr>
          <w:tcW w:w="0" w:type="pct"/>
        </w:tcPr>
        <w:p w14:paraId="326D5C94" w14:textId="77777777" w:rsidR="006F2039" w:rsidRDefault="006F2039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22800C2F" w14:textId="77777777" w:rsidR="006F2039" w:rsidRDefault="006F2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67E9"/>
    <w:multiLevelType w:val="multilevel"/>
    <w:tmpl w:val="217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75045"/>
    <w:multiLevelType w:val="multilevel"/>
    <w:tmpl w:val="4A88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12C2F"/>
    <w:multiLevelType w:val="multilevel"/>
    <w:tmpl w:val="921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50BC1"/>
    <w:multiLevelType w:val="hybridMultilevel"/>
    <w:tmpl w:val="424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404E1"/>
    <w:multiLevelType w:val="multilevel"/>
    <w:tmpl w:val="DA7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325E0"/>
    <w:multiLevelType w:val="hybridMultilevel"/>
    <w:tmpl w:val="F4ACEEC2"/>
    <w:lvl w:ilvl="0" w:tplc="6144E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Nje1sDQzNDAwMjNT0lEKTi0uzszPAykwrAUAeuGFFiwAAAA="/>
  </w:docVars>
  <w:rsids>
    <w:rsidRoot w:val="00206D49"/>
    <w:rsid w:val="000210B3"/>
    <w:rsid w:val="00027C7B"/>
    <w:rsid w:val="000337E7"/>
    <w:rsid w:val="000432A2"/>
    <w:rsid w:val="0005435D"/>
    <w:rsid w:val="00057F20"/>
    <w:rsid w:val="000658FB"/>
    <w:rsid w:val="00075279"/>
    <w:rsid w:val="000A1868"/>
    <w:rsid w:val="000B131D"/>
    <w:rsid w:val="000B4CA6"/>
    <w:rsid w:val="000E4FEB"/>
    <w:rsid w:val="00102D2E"/>
    <w:rsid w:val="0011349B"/>
    <w:rsid w:val="0012126F"/>
    <w:rsid w:val="00125678"/>
    <w:rsid w:val="00134F65"/>
    <w:rsid w:val="00143803"/>
    <w:rsid w:val="00143BEC"/>
    <w:rsid w:val="00150221"/>
    <w:rsid w:val="00156956"/>
    <w:rsid w:val="001762D8"/>
    <w:rsid w:val="00190DE7"/>
    <w:rsid w:val="00193121"/>
    <w:rsid w:val="001C20D3"/>
    <w:rsid w:val="001D4DFC"/>
    <w:rsid w:val="001E49FF"/>
    <w:rsid w:val="001F6BA4"/>
    <w:rsid w:val="002048F6"/>
    <w:rsid w:val="00206D49"/>
    <w:rsid w:val="0021126A"/>
    <w:rsid w:val="00231C6C"/>
    <w:rsid w:val="00251BB5"/>
    <w:rsid w:val="00261446"/>
    <w:rsid w:val="00262794"/>
    <w:rsid w:val="0026530A"/>
    <w:rsid w:val="00285CD1"/>
    <w:rsid w:val="002B60B5"/>
    <w:rsid w:val="002D4752"/>
    <w:rsid w:val="002D4D4C"/>
    <w:rsid w:val="003063EC"/>
    <w:rsid w:val="00321041"/>
    <w:rsid w:val="00323949"/>
    <w:rsid w:val="00330193"/>
    <w:rsid w:val="00337AC6"/>
    <w:rsid w:val="00340485"/>
    <w:rsid w:val="003404F6"/>
    <w:rsid w:val="00361E7C"/>
    <w:rsid w:val="00363E43"/>
    <w:rsid w:val="003745A0"/>
    <w:rsid w:val="003759E0"/>
    <w:rsid w:val="00391D93"/>
    <w:rsid w:val="0039226B"/>
    <w:rsid w:val="003A0C46"/>
    <w:rsid w:val="003B12CB"/>
    <w:rsid w:val="003B6790"/>
    <w:rsid w:val="003D1C7A"/>
    <w:rsid w:val="003E586F"/>
    <w:rsid w:val="003E6B77"/>
    <w:rsid w:val="003F7D79"/>
    <w:rsid w:val="00401464"/>
    <w:rsid w:val="0040351A"/>
    <w:rsid w:val="00412D95"/>
    <w:rsid w:val="00420883"/>
    <w:rsid w:val="00420C24"/>
    <w:rsid w:val="004277D6"/>
    <w:rsid w:val="004A3D17"/>
    <w:rsid w:val="004A5010"/>
    <w:rsid w:val="004B1235"/>
    <w:rsid w:val="004B1DF7"/>
    <w:rsid w:val="004B64E0"/>
    <w:rsid w:val="004B65ED"/>
    <w:rsid w:val="004C7924"/>
    <w:rsid w:val="004D7F7F"/>
    <w:rsid w:val="004E2754"/>
    <w:rsid w:val="004E4D83"/>
    <w:rsid w:val="00501B02"/>
    <w:rsid w:val="00522107"/>
    <w:rsid w:val="005259DD"/>
    <w:rsid w:val="0053041D"/>
    <w:rsid w:val="00531467"/>
    <w:rsid w:val="00533007"/>
    <w:rsid w:val="00535AFC"/>
    <w:rsid w:val="00542DE9"/>
    <w:rsid w:val="0054722D"/>
    <w:rsid w:val="005509E4"/>
    <w:rsid w:val="00552ADB"/>
    <w:rsid w:val="00572992"/>
    <w:rsid w:val="0058132F"/>
    <w:rsid w:val="00592860"/>
    <w:rsid w:val="005A1751"/>
    <w:rsid w:val="005A4E6F"/>
    <w:rsid w:val="005B70EC"/>
    <w:rsid w:val="005C569A"/>
    <w:rsid w:val="005D48C1"/>
    <w:rsid w:val="005D5FED"/>
    <w:rsid w:val="005D7C25"/>
    <w:rsid w:val="005E30D7"/>
    <w:rsid w:val="005E7D36"/>
    <w:rsid w:val="005F4614"/>
    <w:rsid w:val="005F76B1"/>
    <w:rsid w:val="00613B39"/>
    <w:rsid w:val="00617377"/>
    <w:rsid w:val="00630743"/>
    <w:rsid w:val="00651695"/>
    <w:rsid w:val="006719C2"/>
    <w:rsid w:val="006723A5"/>
    <w:rsid w:val="006754B5"/>
    <w:rsid w:val="00682DD9"/>
    <w:rsid w:val="00685C59"/>
    <w:rsid w:val="006F1C41"/>
    <w:rsid w:val="006F2039"/>
    <w:rsid w:val="006F7604"/>
    <w:rsid w:val="00707385"/>
    <w:rsid w:val="00712E08"/>
    <w:rsid w:val="0071590B"/>
    <w:rsid w:val="0073302D"/>
    <w:rsid w:val="00734D52"/>
    <w:rsid w:val="00734D66"/>
    <w:rsid w:val="00743914"/>
    <w:rsid w:val="007619CE"/>
    <w:rsid w:val="00764990"/>
    <w:rsid w:val="00774044"/>
    <w:rsid w:val="00776FEE"/>
    <w:rsid w:val="00781C05"/>
    <w:rsid w:val="007B1411"/>
    <w:rsid w:val="007C4B11"/>
    <w:rsid w:val="007D4256"/>
    <w:rsid w:val="007E10C6"/>
    <w:rsid w:val="007F4362"/>
    <w:rsid w:val="00836FCF"/>
    <w:rsid w:val="008520F2"/>
    <w:rsid w:val="008539DD"/>
    <w:rsid w:val="0085736A"/>
    <w:rsid w:val="00883608"/>
    <w:rsid w:val="00886C06"/>
    <w:rsid w:val="008924BE"/>
    <w:rsid w:val="008A315C"/>
    <w:rsid w:val="008B01BF"/>
    <w:rsid w:val="008E3D00"/>
    <w:rsid w:val="008F1DB2"/>
    <w:rsid w:val="009067F7"/>
    <w:rsid w:val="00915464"/>
    <w:rsid w:val="00927121"/>
    <w:rsid w:val="00931E07"/>
    <w:rsid w:val="00937343"/>
    <w:rsid w:val="00962581"/>
    <w:rsid w:val="009736F3"/>
    <w:rsid w:val="00975BF8"/>
    <w:rsid w:val="0098400C"/>
    <w:rsid w:val="009A668C"/>
    <w:rsid w:val="009B17EC"/>
    <w:rsid w:val="009B2CA9"/>
    <w:rsid w:val="009B4245"/>
    <w:rsid w:val="009C6825"/>
    <w:rsid w:val="009C7FAC"/>
    <w:rsid w:val="009D0111"/>
    <w:rsid w:val="009D7259"/>
    <w:rsid w:val="009E3CA0"/>
    <w:rsid w:val="009E70D2"/>
    <w:rsid w:val="00A06B5B"/>
    <w:rsid w:val="00A165FF"/>
    <w:rsid w:val="00A2017B"/>
    <w:rsid w:val="00A27AEA"/>
    <w:rsid w:val="00A31B06"/>
    <w:rsid w:val="00A35E55"/>
    <w:rsid w:val="00A5368A"/>
    <w:rsid w:val="00A87BDE"/>
    <w:rsid w:val="00A95EA2"/>
    <w:rsid w:val="00A96F11"/>
    <w:rsid w:val="00A97D8E"/>
    <w:rsid w:val="00AA02EB"/>
    <w:rsid w:val="00AA4DC9"/>
    <w:rsid w:val="00AB16D7"/>
    <w:rsid w:val="00AC1541"/>
    <w:rsid w:val="00AD717C"/>
    <w:rsid w:val="00AE4464"/>
    <w:rsid w:val="00AF34D7"/>
    <w:rsid w:val="00B143E2"/>
    <w:rsid w:val="00B1484D"/>
    <w:rsid w:val="00B2236F"/>
    <w:rsid w:val="00B349F0"/>
    <w:rsid w:val="00B76F08"/>
    <w:rsid w:val="00B85DB9"/>
    <w:rsid w:val="00BA5E28"/>
    <w:rsid w:val="00BC099A"/>
    <w:rsid w:val="00BE5129"/>
    <w:rsid w:val="00BF504E"/>
    <w:rsid w:val="00C0205C"/>
    <w:rsid w:val="00C13458"/>
    <w:rsid w:val="00C855E6"/>
    <w:rsid w:val="00C96A64"/>
    <w:rsid w:val="00CB695D"/>
    <w:rsid w:val="00CC0514"/>
    <w:rsid w:val="00CC0D48"/>
    <w:rsid w:val="00CD2BF1"/>
    <w:rsid w:val="00CD3055"/>
    <w:rsid w:val="00CE6530"/>
    <w:rsid w:val="00CE6580"/>
    <w:rsid w:val="00D22C2A"/>
    <w:rsid w:val="00D23117"/>
    <w:rsid w:val="00D402D6"/>
    <w:rsid w:val="00D622C7"/>
    <w:rsid w:val="00D74B25"/>
    <w:rsid w:val="00D766BC"/>
    <w:rsid w:val="00D91092"/>
    <w:rsid w:val="00DA7587"/>
    <w:rsid w:val="00DB31AB"/>
    <w:rsid w:val="00DB41EE"/>
    <w:rsid w:val="00DC5D9E"/>
    <w:rsid w:val="00DD17F7"/>
    <w:rsid w:val="00DD3230"/>
    <w:rsid w:val="00DD7B64"/>
    <w:rsid w:val="00DF5192"/>
    <w:rsid w:val="00E13C95"/>
    <w:rsid w:val="00E25035"/>
    <w:rsid w:val="00E56639"/>
    <w:rsid w:val="00E65033"/>
    <w:rsid w:val="00E86726"/>
    <w:rsid w:val="00E92404"/>
    <w:rsid w:val="00EE6A5E"/>
    <w:rsid w:val="00EF779D"/>
    <w:rsid w:val="00F175E8"/>
    <w:rsid w:val="00F22EC5"/>
    <w:rsid w:val="00F366B2"/>
    <w:rsid w:val="00F42A1C"/>
    <w:rsid w:val="00F54ED0"/>
    <w:rsid w:val="00F61B84"/>
    <w:rsid w:val="00F71B05"/>
    <w:rsid w:val="00F74369"/>
    <w:rsid w:val="00F84622"/>
    <w:rsid w:val="00F857E5"/>
    <w:rsid w:val="00FA5614"/>
    <w:rsid w:val="00FB3F85"/>
    <w:rsid w:val="00FD3129"/>
    <w:rsid w:val="00FE595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FA472"/>
  <w15:docId w15:val="{B1325E92-2AFA-4A86-944F-65ABBAE5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FEB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</w:style>
  <w:style w:type="character" w:customStyle="1" w:styleId="Contrib">
    <w:name w:val="Contrib"/>
    <w:basedOn w:val="DefaultParagraphFont"/>
  </w:style>
  <w:style w:type="character" w:customStyle="1" w:styleId="personal-comm">
    <w:name w:val="personal-comm"/>
    <w:basedOn w:val="DefaultParagraphFont"/>
  </w:style>
  <w:style w:type="character" w:customStyle="1" w:styleId="ReferenceBody">
    <w:name w:val="ReferenceBody"/>
    <w:basedOn w:val="DefaultParagraphFont"/>
  </w:style>
  <w:style w:type="character" w:customStyle="1" w:styleId="ContribSection">
    <w:name w:val="ContribSection"/>
    <w:basedOn w:val="DefaultParagraphFont"/>
  </w:style>
  <w:style w:type="character" w:customStyle="1" w:styleId="PrimaryContribGroup">
    <w:name w:val="PrimaryContribGroup"/>
    <w:basedOn w:val="DefaultParagraphFont"/>
  </w:style>
  <w:style w:type="character" w:customStyle="1" w:styleId="Person">
    <w:name w:val="Person"/>
    <w:basedOn w:val="DefaultParagraphFont"/>
  </w:style>
  <w:style w:type="character" w:customStyle="1" w:styleId="Surname">
    <w:name w:val="Surname"/>
    <w:basedOn w:val="DefaultParagraphFont"/>
  </w:style>
  <w:style w:type="character" w:customStyle="1" w:styleId="Initials">
    <w:name w:val="Initials"/>
    <w:basedOn w:val="DefaultParagraphFont"/>
  </w:style>
  <w:style w:type="character" w:customStyle="1" w:styleId="DateSection">
    <w:name w:val="DateSection"/>
    <w:basedOn w:val="DefaultParagraphFont"/>
  </w:style>
  <w:style w:type="character" w:customStyle="1" w:styleId="PublicationDate">
    <w:name w:val="PublicationDate"/>
    <w:basedOn w:val="DefaultParagraphFont"/>
  </w:style>
  <w:style w:type="paragraph" w:styleId="Date">
    <w:name w:val="Date"/>
    <w:basedOn w:val="Normal"/>
    <w:next w:val="Normal"/>
    <w:rsid w:val="00EF7B96"/>
  </w:style>
  <w:style w:type="character" w:customStyle="1" w:styleId="DateCharacter">
    <w:name w:val="Date Characte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Section">
    <w:name w:val="TitleSection"/>
    <w:basedOn w:val="DefaultParagraphFont"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acter">
    <w:name w:val="Title Character"/>
    <w:basedOn w:val="DefaultParagraphFont"/>
  </w:style>
  <w:style w:type="character" w:customStyle="1" w:styleId="ReferenceBodyStyledTitle">
    <w:name w:val="ReferenceBody_StyledTitle"/>
    <w:basedOn w:val="DefaultParagraphFont"/>
    <w:rPr>
      <w:i/>
      <w:iCs/>
    </w:rPr>
  </w:style>
  <w:style w:type="character" w:customStyle="1" w:styleId="TitleName">
    <w:name w:val="TitleName"/>
    <w:basedOn w:val="DefaultParagraphFont"/>
  </w:style>
  <w:style w:type="character" w:customStyle="1" w:styleId="SourceSection">
    <w:name w:val="SourceSection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PublisherLocation">
    <w:name w:val="PublisherLocation"/>
    <w:basedOn w:val="DefaultParagraphFont"/>
  </w:style>
  <w:style w:type="character" w:customStyle="1" w:styleId="PublisherName">
    <w:name w:val="PublisherName"/>
    <w:basedOn w:val="DefaultParagraphFont"/>
  </w:style>
  <w:style w:type="character" w:customStyle="1" w:styleId="ReferenceBodyStyledText">
    <w:name w:val="ReferenceBody_StyledText"/>
    <w:basedOn w:val="DefaultParagraphFont"/>
    <w:rPr>
      <w:i/>
      <w:iCs/>
    </w:rPr>
  </w:style>
  <w:style w:type="character" w:customStyle="1" w:styleId="Series">
    <w:name w:val="Series"/>
    <w:basedOn w:val="DefaultParagraphFont"/>
  </w:style>
  <w:style w:type="character" w:customStyle="1" w:styleId="ReferenceBodyStyledVolume">
    <w:name w:val="ReferenceBody_StyledVolume"/>
    <w:basedOn w:val="DefaultParagraphFont"/>
    <w:rPr>
      <w:i/>
      <w:iCs/>
    </w:rPr>
  </w:style>
  <w:style w:type="character" w:customStyle="1" w:styleId="Volume">
    <w:name w:val="Volume"/>
    <w:basedOn w:val="DefaultParagraphFont"/>
  </w:style>
  <w:style w:type="character" w:customStyle="1" w:styleId="Pagination">
    <w:name w:val="Pagination"/>
    <w:basedOn w:val="DefaultParagraphFont"/>
  </w:style>
  <w:style w:type="character" w:customStyle="1" w:styleId="FirstPage">
    <w:name w:val="FirstPage"/>
    <w:basedOn w:val="DefaultParagraphFont"/>
  </w:style>
  <w:style w:type="character" w:customStyle="1" w:styleId="LastPage">
    <w:name w:val="LastPage"/>
    <w:basedOn w:val="DefaultParagraphFont"/>
  </w:style>
  <w:style w:type="character" w:customStyle="1" w:styleId="SourceLocation">
    <w:name w:val="SourceLocation"/>
    <w:basedOn w:val="DefaultParagraphFont"/>
  </w:style>
  <w:style w:type="character" w:customStyle="1" w:styleId="Doi">
    <w:name w:val="Doi"/>
    <w:basedOn w:val="DefaultParagraphFont"/>
  </w:style>
  <w:style w:type="character" w:customStyle="1" w:styleId="Collab">
    <w:name w:val="Collab"/>
    <w:basedOn w:val="DefaultParagraphFont"/>
  </w:style>
  <w:style w:type="character" w:customStyle="1" w:styleId="Url">
    <w:name w:val="Url"/>
    <w:basedOn w:val="DefaultParagraphFont"/>
  </w:style>
  <w:style w:type="character" w:customStyle="1" w:styleId="ContribHandle">
    <w:name w:val="ContribHandle"/>
    <w:basedOn w:val="DefaultParagraphFont"/>
  </w:style>
  <w:style w:type="character" w:customStyle="1" w:styleId="Month">
    <w:name w:val="Month"/>
    <w:basedOn w:val="DefaultParagraphFont"/>
  </w:style>
  <w:style w:type="character" w:customStyle="1" w:styleId="Day">
    <w:name w:val="Day"/>
    <w:basedOn w:val="DefaultParagraphFont"/>
  </w:style>
  <w:style w:type="character" w:customStyle="1" w:styleId="TitleAnnotation">
    <w:name w:val="TitleAnnotation"/>
    <w:basedOn w:val="DefaultParagraphFont"/>
  </w:style>
  <w:style w:type="character" w:customStyle="1" w:styleId="Edition">
    <w:name w:val="Edition"/>
    <w:basedOn w:val="DefaultParagraphFont"/>
  </w:style>
  <w:style w:type="character" w:customStyle="1" w:styleId="SecondaryContribGroup">
    <w:name w:val="SecondaryContribGroup"/>
    <w:basedOn w:val="DefaultParagraphFont"/>
  </w:style>
  <w:style w:type="character" w:customStyle="1" w:styleId="ContribRole">
    <w:name w:val="ContribRole"/>
    <w:basedOn w:val="DefaultParagraphFont"/>
  </w:style>
  <w:style w:type="character" w:customStyle="1" w:styleId="Suffix">
    <w:name w:val="Suffix"/>
    <w:basedOn w:val="DefaultParagraphFont"/>
  </w:style>
  <w:style w:type="character" w:customStyle="1" w:styleId="ElocationId">
    <w:name w:val="ElocationId"/>
    <w:basedOn w:val="DefaultParagraphFont"/>
  </w:style>
  <w:style w:type="character" w:styleId="CommentReference">
    <w:name w:val="annotation reference"/>
    <w:basedOn w:val="DefaultParagraphFont"/>
    <w:semiHidden/>
    <w:unhideWhenUsed/>
    <w:rsid w:val="00D76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F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6BC"/>
    <w:rPr>
      <w:b/>
      <w:bCs/>
    </w:rPr>
  </w:style>
  <w:style w:type="paragraph" w:styleId="BalloonText">
    <w:name w:val="Balloon Text"/>
    <w:basedOn w:val="Normal"/>
    <w:link w:val="BalloonTextChar"/>
    <w:rsid w:val="00D7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7E5"/>
    <w:pPr>
      <w:tabs>
        <w:tab w:val="center" w:pos="4680"/>
        <w:tab w:val="right" w:pos="9360"/>
      </w:tabs>
      <w:contextualSpacing w:val="0"/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57E5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F8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57E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40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400C"/>
  </w:style>
  <w:style w:type="character" w:styleId="FootnoteReference">
    <w:name w:val="footnote reference"/>
    <w:basedOn w:val="DefaultParagraphFont"/>
    <w:semiHidden/>
    <w:unhideWhenUsed/>
    <w:rsid w:val="0098400C"/>
    <w:rPr>
      <w:vertAlign w:val="superscript"/>
    </w:rPr>
  </w:style>
  <w:style w:type="character" w:styleId="Hyperlink">
    <w:name w:val="Hyperlink"/>
    <w:basedOn w:val="DefaultParagraphFont"/>
    <w:unhideWhenUsed/>
    <w:rsid w:val="00F54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E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4E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4F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5AF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A4E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17EC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.gov/news/2020/real-personal-income-state-and-metropolitan-area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9269-6BB3-4299-8942-3C2CA5F1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Manza Masamuna</cp:lastModifiedBy>
  <cp:revision>8</cp:revision>
  <dcterms:created xsi:type="dcterms:W3CDTF">2020-12-06T05:24:00Z</dcterms:created>
  <dcterms:modified xsi:type="dcterms:W3CDTF">2020-12-06T05:36:00Z</dcterms:modified>
</cp:coreProperties>
</file>